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Dr Ersilia Verlinghieri</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Address: Flat A, 18, Providence Avenue, Leeds, LS6 2HN, UK</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Tel: +44 (0)7414040302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E-mail: Ersilia.verlinghieri@ouce.ox.ac.uk</w:t>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__________________________________________________</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b w:val="1"/>
          <w:rtl w:val="0"/>
        </w:rPr>
        <w:t xml:space="preserve">Profession </w:t>
      </w: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Research Associate and Programme Coordinator for Executive Education in the Transport Studies Unit, Transport Studies Unit, University of Oxford</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Academic Education and Qualifications</w:t>
      </w:r>
    </w:p>
    <w:tbl>
      <w:tblPr>
        <w:tblStyle w:val="Table1"/>
        <w:tblW w:w="8660.0" w:type="dxa"/>
        <w:jc w:val="left"/>
        <w:tblInd w:w="0.0" w:type="pct"/>
        <w:tblLayout w:type="fixed"/>
        <w:tblLook w:val="0000"/>
      </w:tblPr>
      <w:tblGrid>
        <w:gridCol w:w="2410"/>
        <w:gridCol w:w="6250"/>
        <w:tblGridChange w:id="0">
          <w:tblGrid>
            <w:gridCol w:w="2410"/>
            <w:gridCol w:w="6250"/>
          </w:tblGrid>
        </w:tblGridChange>
      </w:tblGrid>
      <w:tr>
        <w:tc>
          <w:tcPr>
            <w:shd w:fill="ffffff"/>
          </w:tcPr>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University of Leeds</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2012 - 2017</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tc>
        <w:tc>
          <w:tcPr>
            <w:shd w:fill="ffffff"/>
          </w:tcPr>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PhD in Transport Studies</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Thesis title: </w:t>
            </w:r>
            <w:r w:rsidDel="00000000" w:rsidR="00000000" w:rsidRPr="00000000">
              <w:rPr>
                <w:rFonts w:ascii="Arial" w:cs="Arial" w:eastAsia="Arial" w:hAnsi="Arial"/>
                <w:i w:val="1"/>
                <w:rtl w:val="0"/>
              </w:rPr>
              <w:t xml:space="preserve">Planning for Resourcefulness: Exploring new Frontiers for Participatory Transport Planning Theory and Practice in Rio de Janeiro and L'Aquila</w:t>
            </w: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Supervisors: Prof David Watling and Dr Paul Timms</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2013 - 2014 </w:t>
            </w:r>
          </w:p>
        </w:tc>
        <w:tc>
          <w:tcPr>
            <w:shd w:fill="ffffff"/>
          </w:tcPr>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University of Leeds Teaching Award ULTA-1 (Merit)</w:t>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tl w:val="0"/>
              </w:rPr>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2009</w:t>
            </w:r>
          </w:p>
        </w:tc>
        <w:tc>
          <w:tcPr>
            <w:shd w:fill="ffffff"/>
          </w:tcPr>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General English Programme (Upper intermediate)</w:t>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 </w:t>
            </w:r>
          </w:p>
        </w:tc>
      </w:tr>
      <w:tr>
        <w:tc>
          <w:tcPr>
            <w:shd w:fill="ffffff"/>
          </w:tcPr>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University of L’Aquila</w:t>
            </w:r>
          </w:p>
        </w:tc>
        <w:tc>
          <w:tcPr>
            <w:shd w:fill="ffffff"/>
          </w:tcPr>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tl w:val="0"/>
              </w:rPr>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2009 - 2011</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b w:val="1"/>
                <w:rtl w:val="0"/>
              </w:rPr>
              <w:t xml:space="preserve">MSc Mathematical Engineering</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b w:val="1"/>
                <w:vertAlign w:val="superscript"/>
                <w:rtl w:val="0"/>
              </w:rPr>
              <w:t xml:space="preserve">st</w:t>
            </w:r>
            <w:r w:rsidDel="00000000" w:rsidR="00000000" w:rsidRPr="00000000">
              <w:rPr>
                <w:rFonts w:ascii="Arial" w:cs="Arial" w:eastAsia="Arial" w:hAnsi="Arial"/>
                <w:b w:val="1"/>
                <w:rtl w:val="0"/>
              </w:rPr>
              <w:t xml:space="preserve"> Class Honours)</w:t>
            </w: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Thesis title: </w:t>
            </w:r>
            <w:r w:rsidDel="00000000" w:rsidR="00000000" w:rsidRPr="00000000">
              <w:rPr>
                <w:rFonts w:ascii="Arial" w:cs="Arial" w:eastAsia="Arial" w:hAnsi="Arial"/>
                <w:i w:val="1"/>
                <w:rtl w:val="0"/>
              </w:rPr>
              <w:t xml:space="preserve">Pedestrian Traffic Flow Models</w:t>
            </w: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Supervisor: Prof Pierangelo Marcati</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2006 - 2009 </w:t>
            </w:r>
          </w:p>
        </w:tc>
        <w:tc>
          <w:tcPr>
            <w:shd w:fill="ffffff"/>
          </w:tcPr>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BCs Mathematics (1</w:t>
            </w:r>
            <w:r w:rsidDel="00000000" w:rsidR="00000000" w:rsidRPr="00000000">
              <w:rPr>
                <w:rFonts w:ascii="Arial" w:cs="Arial" w:eastAsia="Arial" w:hAnsi="Arial"/>
                <w:b w:val="1"/>
                <w:vertAlign w:val="superscript"/>
                <w:rtl w:val="0"/>
              </w:rPr>
              <w:t xml:space="preserve">st</w:t>
            </w:r>
            <w:r w:rsidDel="00000000" w:rsidR="00000000" w:rsidRPr="00000000">
              <w:rPr>
                <w:rFonts w:ascii="Arial" w:cs="Arial" w:eastAsia="Arial" w:hAnsi="Arial"/>
                <w:b w:val="1"/>
                <w:rtl w:val="0"/>
              </w:rPr>
              <w:t xml:space="preserve"> Class Honours)</w:t>
            </w:r>
          </w:p>
          <w:p w:rsidR="00000000" w:rsidDel="00000000" w:rsidP="00000000" w:rsidRDefault="00000000" w:rsidRPr="00000000">
            <w:pPr>
              <w:spacing w:after="80" w:line="276" w:lineRule="auto"/>
              <w:contextualSpacing w:val="0"/>
              <w:rPr>
                <w:rFonts w:ascii="Arial" w:cs="Arial" w:eastAsia="Arial" w:hAnsi="Arial"/>
                <w:i w:val="1"/>
              </w:rPr>
            </w:pPr>
            <w:r w:rsidDel="00000000" w:rsidR="00000000" w:rsidRPr="00000000">
              <w:rPr>
                <w:rFonts w:ascii="Arial" w:cs="Arial" w:eastAsia="Arial" w:hAnsi="Arial"/>
                <w:rtl w:val="0"/>
              </w:rPr>
              <w:t xml:space="preserve">Thesis title: </w:t>
            </w:r>
            <w:r w:rsidDel="00000000" w:rsidR="00000000" w:rsidRPr="00000000">
              <w:rPr>
                <w:rFonts w:ascii="Arial" w:cs="Arial" w:eastAsia="Arial" w:hAnsi="Arial"/>
                <w:i w:val="1"/>
                <w:rtl w:val="0"/>
              </w:rPr>
              <w:t xml:space="preserve">L’Ipotesi di Boltzmann nel Modello di Ising (Boltzmann Hypothesis in the Ising Model)</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Supervisor: Prof Anna de Masi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tc>
      </w:tr>
      <w:tr>
        <w:trPr>
          <w:trHeight w:val="60" w:hRule="atLeast"/>
        </w:trPr>
        <w:tc>
          <w:tcPr>
            <w:gridSpan w:val="2"/>
            <w:shd w:fill="ffffff"/>
          </w:tcPr>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Conservatorio di Musica dell’Aquila</w:t>
            </w:r>
          </w:p>
        </w:tc>
      </w:tr>
      <w:tr>
        <w:trPr>
          <w:trHeight w:val="60" w:hRule="atLeast"/>
        </w:trP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2007 - 2009 </w:t>
            </w:r>
          </w:p>
        </w:tc>
        <w:tc>
          <w:tcPr>
            <w:shd w:fill="ffffff"/>
          </w:tcPr>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Teaching training (Violin)</w:t>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tl w:val="0"/>
              </w:rPr>
            </w:r>
          </w:p>
        </w:tc>
      </w:tr>
      <w:tr>
        <w:trPr>
          <w:trHeight w:val="60" w:hRule="atLeast"/>
        </w:trP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1997 - 2007</w:t>
            </w:r>
          </w:p>
        </w:tc>
        <w:tc>
          <w:tcPr>
            <w:shd w:fill="ffffff"/>
          </w:tcPr>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BMus in Violin (9/10)</w:t>
            </w:r>
          </w:p>
        </w:tc>
      </w:tr>
    </w:tbl>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ab/>
        <w:tab/>
        <w:tab/>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Publications</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color w:val="000000"/>
          <w:rtl w:val="0"/>
        </w:rPr>
        <w:t xml:space="preserve">Nieuwenhuijsen, M., Khreis, H., </w:t>
      </w:r>
      <w:r w:rsidDel="00000000" w:rsidR="00000000" w:rsidRPr="00000000">
        <w:rPr>
          <w:rFonts w:ascii="Arial" w:cs="Arial" w:eastAsia="Arial" w:hAnsi="Arial"/>
          <w:b w:val="1"/>
          <w:color w:val="000000"/>
          <w:rtl w:val="0"/>
        </w:rPr>
        <w:t xml:space="preserve">Verlinghieri, E</w:t>
      </w:r>
      <w:r w:rsidDel="00000000" w:rsidR="00000000" w:rsidRPr="00000000">
        <w:rPr>
          <w:rFonts w:ascii="Arial" w:cs="Arial" w:eastAsia="Arial" w:hAnsi="Arial"/>
          <w:color w:val="000000"/>
          <w:rtl w:val="0"/>
        </w:rPr>
        <w:t xml:space="preserve">., Mueller, N. and , Rojas-Rueda, D. 2017. Participatory quantitative health impact assessment of urban and transport planning in cities: A review and research needs. Environment International.Apr 4. pii: S0160-4120(17)30128-9. doi: 10.1016/j.envint.2017.03.022.</w:t>
      </w: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Khreis, H., Warsow, K.M., </w:t>
      </w:r>
      <w:r w:rsidDel="00000000" w:rsidR="00000000" w:rsidRPr="00000000">
        <w:rPr>
          <w:rFonts w:ascii="Arial" w:cs="Arial" w:eastAsia="Arial" w:hAnsi="Arial"/>
          <w:b w:val="1"/>
          <w:rtl w:val="0"/>
        </w:rPr>
        <w:t xml:space="preserve">Verlinghieri, E</w:t>
      </w:r>
      <w:r w:rsidDel="00000000" w:rsidR="00000000" w:rsidRPr="00000000">
        <w:rPr>
          <w:rFonts w:ascii="Arial" w:cs="Arial" w:eastAsia="Arial" w:hAnsi="Arial"/>
          <w:rtl w:val="0"/>
        </w:rPr>
        <w:t xml:space="preserve">., Guzman, A., Pellecuer, L., Ferreira, A., Jones, I., Heinen, E., Rojas-Rueda, D., Mueller, N. and Schepers, P. (in press). The Health Impacts of Traffic-Related Exposures in Urban Areas: Understanding real Effects, Underlying Driving Forces and Co-Producing Future Directions. </w:t>
      </w:r>
      <w:r w:rsidDel="00000000" w:rsidR="00000000" w:rsidRPr="00000000">
        <w:rPr>
          <w:rFonts w:ascii="Arial" w:cs="Arial" w:eastAsia="Arial" w:hAnsi="Arial"/>
          <w:i w:val="1"/>
          <w:rtl w:val="0"/>
        </w:rPr>
        <w:t xml:space="preserve">Journal of Transport &amp; Health</w:t>
      </w:r>
      <w:r w:rsidDel="00000000" w:rsidR="00000000" w:rsidRPr="00000000">
        <w:rPr>
          <w:rFonts w:ascii="Arial" w:cs="Arial" w:eastAsia="Arial" w:hAnsi="Arial"/>
          <w:rtl w:val="0"/>
        </w:rPr>
        <w:t xml:space="preserve">.</w:t>
      </w:r>
    </w:p>
    <w:p w:rsidR="00000000" w:rsidDel="00000000" w:rsidP="00000000" w:rsidRDefault="00000000" w:rsidRPr="00000000">
      <w:pPr>
        <w:tabs>
          <w:tab w:val="left" w:pos="220"/>
          <w:tab w:val="left" w:pos="720"/>
        </w:tabs>
        <w:spacing w:after="80" w:line="276" w:lineRule="auto"/>
        <w:contextualSpacing w:val="0"/>
        <w:rPr>
          <w:rFonts w:ascii="Arial" w:cs="Arial" w:eastAsia="Arial" w:hAnsi="Arial"/>
        </w:rPr>
      </w:pPr>
      <w:r w:rsidDel="00000000" w:rsidR="00000000" w:rsidRPr="00000000">
        <w:rPr>
          <w:rFonts w:ascii="Arial" w:cs="Arial" w:eastAsia="Arial" w:hAnsi="Arial"/>
          <w:b w:val="0"/>
          <w:rtl w:val="0"/>
        </w:rPr>
        <w:t xml:space="preserve">Lucas, K</w:t>
      </w:r>
      <w:r w:rsidDel="00000000" w:rsidR="00000000" w:rsidRPr="00000000">
        <w:rPr>
          <w:rFonts w:ascii="Arial" w:cs="Arial" w:eastAsia="Arial" w:hAnsi="Arial"/>
          <w:rtl w:val="0"/>
        </w:rPr>
        <w:t xml:space="preserve">., Mattioli, G., </w:t>
      </w:r>
      <w:r w:rsidDel="00000000" w:rsidR="00000000" w:rsidRPr="00000000">
        <w:rPr>
          <w:rFonts w:ascii="Arial" w:cs="Arial" w:eastAsia="Arial" w:hAnsi="Arial"/>
          <w:b w:val="1"/>
          <w:rtl w:val="0"/>
        </w:rPr>
        <w:t xml:space="preserve">Verlinghieri, E</w:t>
      </w:r>
      <w:r w:rsidDel="00000000" w:rsidR="00000000" w:rsidRPr="00000000">
        <w:rPr>
          <w:rFonts w:ascii="Arial" w:cs="Arial" w:eastAsia="Arial" w:hAnsi="Arial"/>
          <w:rtl w:val="0"/>
        </w:rPr>
        <w:t xml:space="preserve">. and Guzman, A. 2016. Transport Poverty and its Adverse Social Consequences.</w:t>
      </w:r>
      <w:r w:rsidDel="00000000" w:rsidR="00000000" w:rsidRPr="00000000">
        <w:rPr>
          <w:rFonts w:ascii="Arial" w:cs="Arial" w:eastAsia="Arial" w:hAnsi="Arial"/>
          <w:i w:val="1"/>
          <w:rtl w:val="0"/>
        </w:rPr>
        <w:t xml:space="preserve"> Proceedings of the ICE</w:t>
      </w:r>
      <w:r w:rsidDel="00000000" w:rsidR="00000000" w:rsidRPr="00000000">
        <w:rPr>
          <w:rFonts w:ascii="Arial" w:cs="Arial" w:eastAsia="Arial" w:hAnsi="Arial"/>
          <w:rtl w:val="0"/>
        </w:rPr>
        <w:t xml:space="preserve"> - </w:t>
      </w:r>
      <w:r w:rsidDel="00000000" w:rsidR="00000000" w:rsidRPr="00000000">
        <w:rPr>
          <w:rFonts w:ascii="Arial" w:cs="Arial" w:eastAsia="Arial" w:hAnsi="Arial"/>
          <w:i w:val="1"/>
          <w:rtl w:val="0"/>
        </w:rPr>
        <w:t xml:space="preserve">Transport</w:t>
      </w:r>
      <w:r w:rsidDel="00000000" w:rsidR="00000000" w:rsidRPr="00000000">
        <w:rPr>
          <w:rFonts w:ascii="Arial" w:cs="Arial" w:eastAsia="Arial" w:hAnsi="Arial"/>
          <w:rtl w:val="0"/>
        </w:rPr>
        <w:t xml:space="preserve">. 169(6), doi: 10.1680/jtran.15.00073</w:t>
      </w:r>
    </w:p>
    <w:p w:rsidR="00000000" w:rsidDel="00000000" w:rsidP="00000000" w:rsidRDefault="00000000" w:rsidRPr="00000000">
      <w:pPr>
        <w:tabs>
          <w:tab w:val="left" w:pos="220"/>
          <w:tab w:val="left" w:pos="720"/>
        </w:tabs>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Nieuwenhuijsen, M.J., Khreis, H., </w:t>
      </w:r>
      <w:r w:rsidDel="00000000" w:rsidR="00000000" w:rsidRPr="00000000">
        <w:rPr>
          <w:rFonts w:ascii="Arial" w:cs="Arial" w:eastAsia="Arial" w:hAnsi="Arial"/>
          <w:b w:val="1"/>
          <w:rtl w:val="0"/>
        </w:rPr>
        <w:t xml:space="preserve">Verlinghieri, E</w:t>
      </w:r>
      <w:r w:rsidDel="00000000" w:rsidR="00000000" w:rsidRPr="00000000">
        <w:rPr>
          <w:rFonts w:ascii="Arial" w:cs="Arial" w:eastAsia="Arial" w:hAnsi="Arial"/>
          <w:rtl w:val="0"/>
        </w:rPr>
        <w:t xml:space="preserve">. and Rojas-Rueda, D. 2016. Transport and Health: A Marriage of Convenience or an Absolute Necessity. </w:t>
      </w:r>
      <w:r w:rsidDel="00000000" w:rsidR="00000000" w:rsidRPr="00000000">
        <w:rPr>
          <w:rFonts w:ascii="Arial" w:cs="Arial" w:eastAsia="Arial" w:hAnsi="Arial"/>
          <w:i w:val="1"/>
          <w:rtl w:val="0"/>
        </w:rPr>
        <w:t xml:space="preserve">Environment International</w:t>
      </w:r>
      <w:r w:rsidDel="00000000" w:rsidR="00000000" w:rsidRPr="00000000">
        <w:rPr>
          <w:rFonts w:ascii="Arial" w:cs="Arial" w:eastAsia="Arial" w:hAnsi="Arial"/>
          <w:rtl w:val="0"/>
        </w:rPr>
        <w:t xml:space="preserve">. 88, 150-152.</w:t>
      </w:r>
    </w:p>
    <w:p w:rsidR="00000000" w:rsidDel="00000000" w:rsidP="00000000" w:rsidRDefault="00000000" w:rsidRPr="00000000">
      <w:pPr>
        <w:tabs>
          <w:tab w:val="left" w:pos="220"/>
          <w:tab w:val="left" w:pos="720"/>
        </w:tabs>
        <w:spacing w:after="80" w:line="276" w:lineRule="auto"/>
        <w:contextualSpacing w:val="0"/>
        <w:rPr>
          <w:rFonts w:ascii="Arial" w:cs="Arial" w:eastAsia="Arial" w:hAnsi="Arial"/>
        </w:rPr>
      </w:pPr>
      <w:r w:rsidDel="00000000" w:rsidR="00000000" w:rsidRPr="00000000">
        <w:rPr>
          <w:rFonts w:ascii="Arial" w:cs="Arial" w:eastAsia="Arial" w:hAnsi="Arial"/>
          <w:b w:val="1"/>
          <w:rtl w:val="0"/>
        </w:rPr>
        <w:t xml:space="preserve">Verlinghieri, E</w:t>
      </w:r>
      <w:r w:rsidDel="00000000" w:rsidR="00000000" w:rsidRPr="00000000">
        <w:rPr>
          <w:rFonts w:ascii="Arial" w:cs="Arial" w:eastAsia="Arial" w:hAnsi="Arial"/>
          <w:rtl w:val="0"/>
        </w:rPr>
        <w:t xml:space="preserve">. 2015. Radical Approaches to Transport Planning. In: Eiglad, E. ed. </w:t>
      </w:r>
      <w:r w:rsidDel="00000000" w:rsidR="00000000" w:rsidRPr="00000000">
        <w:rPr>
          <w:rFonts w:ascii="Arial" w:cs="Arial" w:eastAsia="Arial" w:hAnsi="Arial"/>
          <w:i w:val="1"/>
          <w:rtl w:val="0"/>
        </w:rPr>
        <w:t xml:space="preserve">Social Ecology and Social Change. </w:t>
      </w:r>
      <w:r w:rsidDel="00000000" w:rsidR="00000000" w:rsidRPr="00000000">
        <w:rPr>
          <w:rFonts w:ascii="Arial" w:cs="Arial" w:eastAsia="Arial" w:hAnsi="Arial"/>
          <w:rtl w:val="0"/>
        </w:rPr>
        <w:t xml:space="preserve">Porsgrunn: New Compass.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Venturini, F. and </w:t>
      </w:r>
      <w:r w:rsidDel="00000000" w:rsidR="00000000" w:rsidRPr="00000000">
        <w:rPr>
          <w:rFonts w:ascii="Arial" w:cs="Arial" w:eastAsia="Arial" w:hAnsi="Arial"/>
          <w:b w:val="1"/>
          <w:rtl w:val="0"/>
        </w:rPr>
        <w:t xml:space="preserve">Verlinghieri, E</w:t>
      </w:r>
      <w:r w:rsidDel="00000000" w:rsidR="00000000" w:rsidRPr="00000000">
        <w:rPr>
          <w:rFonts w:ascii="Arial" w:cs="Arial" w:eastAsia="Arial" w:hAnsi="Arial"/>
          <w:rtl w:val="0"/>
        </w:rPr>
        <w:t xml:space="preserve">. 2014. Scarcity, Post-Scarcity and Local Community: L'Aquila as a Case Study. </w:t>
      </w:r>
      <w:r w:rsidDel="00000000" w:rsidR="00000000" w:rsidRPr="00000000">
        <w:rPr>
          <w:rFonts w:ascii="Arial" w:cs="Arial" w:eastAsia="Arial" w:hAnsi="Arial"/>
          <w:i w:val="1"/>
          <w:rtl w:val="0"/>
        </w:rPr>
        <w:t xml:space="preserve">Planum</w:t>
      </w:r>
      <w:r w:rsidDel="00000000" w:rsidR="00000000" w:rsidRPr="00000000">
        <w:rPr>
          <w:rFonts w:ascii="Arial" w:cs="Arial" w:eastAsia="Arial" w:hAnsi="Arial"/>
          <w:rtl w:val="0"/>
        </w:rPr>
        <w:t xml:space="preserve">. [Online]. </w:t>
      </w:r>
      <w:r w:rsidDel="00000000" w:rsidR="00000000" w:rsidRPr="00000000">
        <w:rPr>
          <w:rFonts w:ascii="Arial" w:cs="Arial" w:eastAsia="Arial" w:hAnsi="Arial"/>
          <w:b w:val="1"/>
          <w:rtl w:val="0"/>
        </w:rPr>
        <w:t xml:space="preserve">II</w:t>
      </w:r>
      <w:r w:rsidDel="00000000" w:rsidR="00000000" w:rsidRPr="00000000">
        <w:rPr>
          <w:rFonts w:ascii="Arial" w:cs="Arial" w:eastAsia="Arial" w:hAnsi="Arial"/>
          <w:rtl w:val="0"/>
        </w:rPr>
        <w:t xml:space="preserve">(29), 51-69. [Accessed 2.10.2014]. Available at: www.planum.net/download/venturini_verlinghieri-scibe-issue</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b w:val="1"/>
          <w:rtl w:val="0"/>
        </w:rPr>
        <w:t xml:space="preserve">Verlinghieri, E</w:t>
      </w:r>
      <w:r w:rsidDel="00000000" w:rsidR="00000000" w:rsidRPr="00000000">
        <w:rPr>
          <w:rFonts w:ascii="Arial" w:cs="Arial" w:eastAsia="Arial" w:hAnsi="Arial"/>
          <w:rtl w:val="0"/>
        </w:rPr>
        <w:t xml:space="preserve">. and Venturini, F. 2014. Disaster Recovery and the Need for Community Participation: the C.A.S.E. Project in L’Aquila as a Case Study. In: Calandra, L.M., et al. eds. </w:t>
      </w:r>
      <w:r w:rsidDel="00000000" w:rsidR="00000000" w:rsidRPr="00000000">
        <w:rPr>
          <w:rFonts w:ascii="Arial" w:cs="Arial" w:eastAsia="Arial" w:hAnsi="Arial"/>
          <w:i w:val="1"/>
          <w:rtl w:val="0"/>
        </w:rPr>
        <w:t xml:space="preserve">Multiple Geographical Perspectives on Hazards and Disasters</w:t>
      </w:r>
      <w:r w:rsidDel="00000000" w:rsidR="00000000" w:rsidRPr="00000000">
        <w:rPr>
          <w:rFonts w:ascii="Arial" w:cs="Arial" w:eastAsia="Arial" w:hAnsi="Arial"/>
          <w:rtl w:val="0"/>
        </w:rPr>
        <w:t xml:space="preserve">. Rome: Valmar, 95-104.</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Reports</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b w:val="1"/>
          <w:rtl w:val="0"/>
        </w:rPr>
        <w:t xml:space="preserve">Verlinghieri, E</w:t>
      </w:r>
      <w:r w:rsidDel="00000000" w:rsidR="00000000" w:rsidRPr="00000000">
        <w:rPr>
          <w:rFonts w:ascii="Arial" w:cs="Arial" w:eastAsia="Arial" w:hAnsi="Arial"/>
          <w:rtl w:val="0"/>
        </w:rPr>
        <w:t xml:space="preserve">. 2017. Approaches to Demand Futures. Briefing Paper for the Commission on Travel Demand. Demand Centre.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Lucas, K.,</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0"/>
          <w:rtl w:val="0"/>
        </w:rPr>
        <w:t xml:space="preserve">Philips, I.</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Nellthorp, J., Reardon, L., Laird, J. and </w:t>
      </w:r>
      <w:r w:rsidDel="00000000" w:rsidR="00000000" w:rsidRPr="00000000">
        <w:rPr>
          <w:rFonts w:ascii="Arial" w:cs="Arial" w:eastAsia="Arial" w:hAnsi="Arial"/>
          <w:b w:val="1"/>
          <w:rtl w:val="0"/>
        </w:rPr>
        <w:t xml:space="preserve">Verlinghieri, E</w:t>
      </w:r>
      <w:r w:rsidDel="00000000" w:rsidR="00000000" w:rsidRPr="00000000">
        <w:rPr>
          <w:rFonts w:ascii="Arial" w:cs="Arial" w:eastAsia="Arial" w:hAnsi="Arial"/>
          <w:rtl w:val="0"/>
        </w:rPr>
        <w:t xml:space="preserve">. 2016. </w:t>
      </w:r>
      <w:hyperlink r:id="rId5">
        <w:r w:rsidDel="00000000" w:rsidR="00000000" w:rsidRPr="00000000">
          <w:rPr>
            <w:rFonts w:ascii="Arial" w:cs="Arial" w:eastAsia="Arial" w:hAnsi="Arial"/>
            <w:color w:val="000000"/>
            <w:u w:val="none"/>
            <w:rtl w:val="0"/>
          </w:rPr>
          <w:t xml:space="preserve">Social Assessment of Section 3 of the A465 Heads of the Valleys Road: Brynmawr to Tredegar</w:t>
        </w:r>
      </w:hyperlink>
      <w:r w:rsidDel="00000000" w:rsidR="00000000" w:rsidRPr="00000000">
        <w:rPr>
          <w:rFonts w:ascii="Arial" w:cs="Arial" w:eastAsia="Arial" w:hAnsi="Arial"/>
          <w:rtl w:val="0"/>
        </w:rPr>
        <w:t xml:space="preserve">. University of Leeds.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Forthcoming</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b w:val="1"/>
          <w:rtl w:val="0"/>
        </w:rPr>
        <w:t xml:space="preserve">Verlinghieri, E</w:t>
      </w:r>
      <w:r w:rsidDel="00000000" w:rsidR="00000000" w:rsidRPr="00000000">
        <w:rPr>
          <w:rFonts w:ascii="Arial" w:cs="Arial" w:eastAsia="Arial" w:hAnsi="Arial"/>
          <w:rtl w:val="0"/>
        </w:rPr>
        <w:t xml:space="preserve">. and Venturini, F. Forthcoming. Exploring the Right to Mobility through the 2013 Mobilizations in Rio de Janeiro. </w:t>
      </w:r>
      <w:r w:rsidDel="00000000" w:rsidR="00000000" w:rsidRPr="00000000">
        <w:rPr>
          <w:rFonts w:ascii="Arial" w:cs="Arial" w:eastAsia="Arial" w:hAnsi="Arial"/>
          <w:i w:val="1"/>
          <w:rtl w:val="0"/>
        </w:rPr>
        <w:t xml:space="preserve">Journal of Transport Geography</w:t>
      </w:r>
      <w:r w:rsidDel="00000000" w:rsidR="00000000" w:rsidRPr="00000000">
        <w:rPr>
          <w:rFonts w:ascii="Arial" w:cs="Arial" w:eastAsia="Arial" w:hAnsi="Arial"/>
          <w:rtl w:val="0"/>
        </w:rPr>
        <w:t xml:space="preserve">.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b w:val="1"/>
          <w:rtl w:val="0"/>
        </w:rPr>
        <w:t xml:space="preserve">Verlinghieri, E</w:t>
      </w:r>
      <w:r w:rsidDel="00000000" w:rsidR="00000000" w:rsidRPr="00000000">
        <w:rPr>
          <w:rFonts w:ascii="Arial" w:cs="Arial" w:eastAsia="Arial" w:hAnsi="Arial"/>
          <w:rtl w:val="0"/>
        </w:rPr>
        <w:t xml:space="preserve">. The Case for Citizen Participation in Health Policy. In: Nieuwenhuijsen, M., Khreis, H., eds. </w:t>
      </w:r>
      <w:r w:rsidDel="00000000" w:rsidR="00000000" w:rsidRPr="00000000">
        <w:rPr>
          <w:rFonts w:ascii="Arial" w:cs="Arial" w:eastAsia="Arial" w:hAnsi="Arial"/>
          <w:i w:val="1"/>
          <w:rtl w:val="0"/>
        </w:rPr>
        <w:t xml:space="preserve">Urban Development, Environmental Exposures, and Health</w:t>
      </w:r>
      <w:r w:rsidDel="00000000" w:rsidR="00000000" w:rsidRPr="00000000">
        <w:rPr>
          <w:rFonts w:ascii="Arial" w:cs="Arial" w:eastAsia="Arial" w:hAnsi="Arial"/>
          <w:rtl w:val="0"/>
        </w:rPr>
        <w:t xml:space="preserve">. London: Springer</w:t>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Work in Progress</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b w:val="1"/>
          <w:rtl w:val="0"/>
        </w:rPr>
        <w:t xml:space="preserve">Verlinghieri, E</w:t>
      </w:r>
      <w:r w:rsidDel="00000000" w:rsidR="00000000" w:rsidRPr="00000000">
        <w:rPr>
          <w:rFonts w:ascii="Arial" w:cs="Arial" w:eastAsia="Arial" w:hAnsi="Arial"/>
          <w:rtl w:val="0"/>
        </w:rPr>
        <w:t xml:space="preserve">. and Venturini, F. Marak</w:t>
      </w:r>
      <w:r w:rsidDel="00000000" w:rsidR="00000000" w:rsidRPr="00000000">
        <w:rPr>
          <w:rFonts w:ascii="Arial" w:cs="Arial" w:eastAsia="Arial" w:hAnsi="Arial"/>
          <w:i w:val="0"/>
          <w:rtl w:val="0"/>
        </w:rPr>
        <w:t xml:space="preserve">á</w:t>
      </w:r>
      <w:r w:rsidDel="00000000" w:rsidR="00000000" w:rsidRPr="00000000">
        <w:rPr>
          <w:rFonts w:ascii="Arial" w:cs="Arial" w:eastAsia="Arial" w:hAnsi="Arial"/>
          <w:rtl w:val="0"/>
        </w:rPr>
        <w:t xml:space="preserve">’n</w:t>
      </w:r>
      <w:r w:rsidDel="00000000" w:rsidR="00000000" w:rsidRPr="00000000">
        <w:rPr>
          <w:rFonts w:ascii="Arial" w:cs="Arial" w:eastAsia="Arial" w:hAnsi="Arial"/>
          <w:i w:val="0"/>
          <w:rtl w:val="0"/>
        </w:rPr>
        <w:t xml:space="preserve">á</w:t>
      </w:r>
      <w:r w:rsidDel="00000000" w:rsidR="00000000" w:rsidRPr="00000000">
        <w:rPr>
          <w:rFonts w:ascii="Arial" w:cs="Arial" w:eastAsia="Arial" w:hAnsi="Arial"/>
          <w:rtl w:val="0"/>
        </w:rPr>
        <w:t xml:space="preserve">, a Militant Approach to Participatory Video Making. Targeted journal: </w:t>
      </w:r>
      <w:r w:rsidDel="00000000" w:rsidR="00000000" w:rsidRPr="00000000">
        <w:rPr>
          <w:rFonts w:ascii="Arial" w:cs="Arial" w:eastAsia="Arial" w:hAnsi="Arial"/>
          <w:i w:val="1"/>
          <w:rtl w:val="0"/>
        </w:rPr>
        <w:t xml:space="preserve">Area</w:t>
      </w:r>
      <w:r w:rsidDel="00000000" w:rsidR="00000000" w:rsidRPr="00000000">
        <w:rPr>
          <w:rFonts w:ascii="Arial" w:cs="Arial" w:eastAsia="Arial" w:hAnsi="Arial"/>
          <w:rtl w:val="0"/>
        </w:rPr>
        <w:t xml:space="preserve">.</w:t>
      </w:r>
    </w:p>
    <w:p w:rsidR="00000000" w:rsidDel="00000000" w:rsidP="00000000" w:rsidRDefault="00000000" w:rsidRPr="00000000">
      <w:pPr>
        <w:spacing w:line="276" w:lineRule="auto"/>
        <w:contextualSpacing w:val="0"/>
        <w:rPr>
          <w:rFonts w:ascii="Arial" w:cs="Arial" w:eastAsia="Arial" w:hAnsi="Arial"/>
        </w:rPr>
      </w:pPr>
      <w:r w:rsidDel="00000000" w:rsidR="00000000" w:rsidRPr="00000000">
        <w:rPr>
          <w:rFonts w:ascii="Arial" w:cs="Arial" w:eastAsia="Arial" w:hAnsi="Arial"/>
          <w:rtl w:val="0"/>
        </w:rPr>
        <w:t xml:space="preserve">Lucas, K., Philips, I., Nellthrop, J. Readon, L. Laird, J and </w:t>
      </w:r>
      <w:r w:rsidDel="00000000" w:rsidR="00000000" w:rsidRPr="00000000">
        <w:rPr>
          <w:rFonts w:ascii="Arial" w:cs="Arial" w:eastAsia="Arial" w:hAnsi="Arial"/>
          <w:b w:val="1"/>
          <w:rtl w:val="0"/>
        </w:rPr>
        <w:t xml:space="preserve">Verlinghieri, E</w:t>
      </w:r>
      <w:r w:rsidDel="00000000" w:rsidR="00000000" w:rsidRPr="00000000">
        <w:rPr>
          <w:rFonts w:ascii="Arial" w:cs="Arial" w:eastAsia="Arial" w:hAnsi="Arial"/>
          <w:rtl w:val="0"/>
        </w:rPr>
        <w:t xml:space="preserve">. A mixed-methods approach to the social assessment of transport infrastructure projects. </w:t>
      </w:r>
    </w:p>
    <w:p w:rsidR="00000000" w:rsidDel="00000000" w:rsidP="00000000" w:rsidRDefault="00000000" w:rsidRPr="00000000">
      <w:pPr>
        <w:spacing w:line="276"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pPr>
        <w:spacing w:line="276" w:lineRule="auto"/>
        <w:contextualSpacing w:val="0"/>
        <w:rPr>
          <w:rFonts w:ascii="Arial" w:cs="Arial" w:eastAsia="Arial" w:hAnsi="Arial"/>
        </w:rPr>
      </w:pPr>
      <w:r w:rsidDel="00000000" w:rsidR="00000000" w:rsidRPr="00000000">
        <w:rPr>
          <w:rFonts w:ascii="Arial" w:cs="Arial" w:eastAsia="Arial" w:hAnsi="Arial"/>
          <w:b w:val="1"/>
          <w:rtl w:val="0"/>
        </w:rPr>
        <w:t xml:space="preserve">Verlinghieri, E.</w:t>
      </w:r>
      <w:r w:rsidDel="00000000" w:rsidR="00000000" w:rsidRPr="00000000">
        <w:rPr>
          <w:rFonts w:ascii="Arial" w:cs="Arial" w:eastAsia="Arial" w:hAnsi="Arial"/>
          <w:rtl w:val="0"/>
        </w:rPr>
        <w:t xml:space="preserve"> and Schwanene, T. Mobility as a common? Overcoming the limits of Sen’s ethical individualism in approaching transport and mobility justice. Targeted journal: </w:t>
      </w:r>
      <w:r w:rsidDel="00000000" w:rsidR="00000000" w:rsidRPr="00000000">
        <w:rPr>
          <w:rFonts w:ascii="Arial" w:cs="Arial" w:eastAsia="Arial" w:hAnsi="Arial"/>
          <w:i w:val="1"/>
          <w:rtl w:val="0"/>
        </w:rPr>
        <w:t xml:space="preserve">Transport Reviews</w:t>
      </w:r>
      <w:r w:rsidDel="00000000" w:rsidR="00000000" w:rsidRPr="00000000">
        <w:rPr>
          <w:rFonts w:ascii="Arial" w:cs="Arial" w:eastAsia="Arial" w:hAnsi="Arial"/>
          <w:rtl w:val="0"/>
        </w:rPr>
        <w:t xml:space="preserve">. </w:t>
      </w:r>
    </w:p>
    <w:p w:rsidR="00000000" w:rsidDel="00000000" w:rsidP="00000000" w:rsidRDefault="00000000" w:rsidRPr="00000000">
      <w:pPr>
        <w:spacing w:line="276"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pPr>
        <w:spacing w:line="276"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Conference Presentations</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Verlinghieri, E. 2017. Beyond sustaining and resisting the current system: a resourcefulness-based worldview for ecological futures. The Ecological Challenges 2017 Conference, Oslo.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Verlinghieri, E. 2016. A review of Naomi’s Klein ‘This Changes Everything’. Third</w:t>
      </w:r>
      <w:r w:rsidDel="00000000" w:rsidR="00000000" w:rsidRPr="00000000">
        <w:rPr>
          <w:rFonts w:ascii="Arial" w:cs="Arial" w:eastAsia="Arial" w:hAnsi="Arial"/>
          <w:i w:val="1"/>
          <w:rtl w:val="0"/>
        </w:rPr>
        <w:t xml:space="preserve"> Seminar of Transnational Institute of Social Ecology, Patras, Greece.</w:t>
      </w:r>
      <w:r w:rsidDel="00000000" w:rsidR="00000000" w:rsidRPr="00000000">
        <w:rPr>
          <w:rFonts w:ascii="Arial" w:cs="Arial" w:eastAsia="Arial" w:hAnsi="Arial"/>
          <w:rtl w:val="0"/>
        </w:rPr>
        <w:t xml:space="preserve">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Venturini, F. and Verlinghieri, E. 2016. The Indigenous Struggles in the Urban Space: Learning from the Aldeia Maracanã Experience. </w:t>
      </w:r>
      <w:r w:rsidDel="00000000" w:rsidR="00000000" w:rsidRPr="00000000">
        <w:rPr>
          <w:rFonts w:ascii="Arial" w:cs="Arial" w:eastAsia="Arial" w:hAnsi="Arial"/>
          <w:i w:val="1"/>
          <w:rtl w:val="0"/>
        </w:rPr>
        <w:t xml:space="preserve">Congreso Internacional Contested Cities, Madrid, Spain.</w:t>
      </w: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i w:val="1"/>
        </w:rPr>
      </w:pPr>
      <w:r w:rsidDel="00000000" w:rsidR="00000000" w:rsidRPr="00000000">
        <w:rPr>
          <w:rFonts w:ascii="Arial" w:cs="Arial" w:eastAsia="Arial" w:hAnsi="Arial"/>
          <w:rtl w:val="0"/>
        </w:rPr>
        <w:t xml:space="preserve">Verlinghieri, E. and Venturini, F. 2016. Exploring the Right to Mobility through the 2013 Mobilizations in Rio de Janeiro. </w:t>
      </w:r>
      <w:r w:rsidDel="00000000" w:rsidR="00000000" w:rsidRPr="00000000">
        <w:rPr>
          <w:rFonts w:ascii="Arial" w:cs="Arial" w:eastAsia="Arial" w:hAnsi="Arial"/>
          <w:i w:val="1"/>
          <w:rtl w:val="0"/>
        </w:rPr>
        <w:t xml:space="preserve">2016 Annual Meeting of the Association of American Geographers, San Francisco, USA.</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Philips, I., Lomax, N., Verlinghieri, E. and Philips, I. 2015. Future Resilience in Urban Tansport, </w:t>
      </w:r>
      <w:r w:rsidDel="00000000" w:rsidR="00000000" w:rsidRPr="00000000">
        <w:rPr>
          <w:rFonts w:ascii="Arial" w:cs="Arial" w:eastAsia="Arial" w:hAnsi="Arial"/>
          <w:i w:val="1"/>
          <w:rtl w:val="0"/>
        </w:rPr>
        <w:t xml:space="preserve">Royal Geographical Society (With IBG) Annual International Conference</w:t>
      </w:r>
      <w:r w:rsidDel="00000000" w:rsidR="00000000" w:rsidRPr="00000000">
        <w:rPr>
          <w:rFonts w:ascii="Arial" w:cs="Arial" w:eastAsia="Arial" w:hAnsi="Arial"/>
          <w:rtl w:val="0"/>
        </w:rPr>
        <w:t xml:space="preserve">.</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Verlinghieri, E. 2014. </w:t>
      </w:r>
      <w:r w:rsidDel="00000000" w:rsidR="00000000" w:rsidRPr="00000000">
        <w:rPr>
          <w:rFonts w:ascii="Arial" w:cs="Arial" w:eastAsia="Arial" w:hAnsi="Arial"/>
          <w:i w:val="1"/>
          <w:rtl w:val="0"/>
        </w:rPr>
        <w:t xml:space="preserve">Ideas for a Critical Transport Planning</w:t>
      </w:r>
      <w:r w:rsidDel="00000000" w:rsidR="00000000" w:rsidRPr="00000000">
        <w:rPr>
          <w:rFonts w:ascii="Arial" w:cs="Arial" w:eastAsia="Arial" w:hAnsi="Arial"/>
          <w:rtl w:val="0"/>
        </w:rPr>
        <w:t xml:space="preserve">, The Ecological Challenges 2014 Conference, Oslo.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Verlinghieri, E. 2014. Tools for Participatory Planning: A Pathway to Sustainable Futures.</w:t>
      </w:r>
      <w:r w:rsidDel="00000000" w:rsidR="00000000" w:rsidRPr="00000000">
        <w:rPr>
          <w:rFonts w:ascii="Arial" w:cs="Arial" w:eastAsia="Arial" w:hAnsi="Arial"/>
          <w:i w:val="1"/>
          <w:rtl w:val="0"/>
        </w:rPr>
        <w:t xml:space="preserve"> RGS-IBG Annual International Conference 2014, London.</w:t>
      </w: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Verlinghieri, E. Towards a Popular Transport Planning: A Rio de Janeiro Experience.</w:t>
      </w:r>
      <w:r w:rsidDel="00000000" w:rsidR="00000000" w:rsidRPr="00000000">
        <w:rPr>
          <w:rFonts w:ascii="Arial" w:cs="Arial" w:eastAsia="Arial" w:hAnsi="Arial"/>
          <w:i w:val="1"/>
          <w:rtl w:val="0"/>
        </w:rPr>
        <w:t xml:space="preserve"> RGS-IBG Annual International Conference 2014, London.</w:t>
      </w:r>
      <w:r w:rsidDel="00000000" w:rsidR="00000000" w:rsidRPr="00000000">
        <w:rPr>
          <w:rFonts w:ascii="Arial" w:cs="Arial" w:eastAsia="Arial" w:hAnsi="Arial"/>
          <w:rtl w:val="0"/>
        </w:rPr>
        <w:t xml:space="preserve"> </w:t>
      </w:r>
    </w:p>
    <w:p w:rsidR="00000000" w:rsidDel="00000000" w:rsidP="00000000" w:rsidRDefault="00000000" w:rsidRPr="00000000">
      <w:pPr>
        <w:spacing w:after="80" w:line="276" w:lineRule="auto"/>
        <w:contextualSpacing w:val="0"/>
        <w:rPr>
          <w:rFonts w:ascii="Arial" w:cs="Arial" w:eastAsia="Arial" w:hAnsi="Arial"/>
          <w:i w:val="1"/>
        </w:rPr>
      </w:pPr>
      <w:r w:rsidDel="00000000" w:rsidR="00000000" w:rsidRPr="00000000">
        <w:rPr>
          <w:rFonts w:ascii="Arial" w:cs="Arial" w:eastAsia="Arial" w:hAnsi="Arial"/>
          <w:rtl w:val="0"/>
        </w:rPr>
        <w:t xml:space="preserve">Grupo Popular Pesquisa em Ação. 2014. Towards a Production of Knowledge from the Movements for the Movements: The Experience of 'Grupo Popular Pesquisa em Ação' in Rio de Janeiro. </w:t>
      </w:r>
      <w:r w:rsidDel="00000000" w:rsidR="00000000" w:rsidRPr="00000000">
        <w:rPr>
          <w:rFonts w:ascii="Arial" w:cs="Arial" w:eastAsia="Arial" w:hAnsi="Arial"/>
          <w:i w:val="1"/>
          <w:rtl w:val="0"/>
        </w:rPr>
        <w:t xml:space="preserve">RGS-IBG Annual International Conference 2014, London.</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Verlinghieri, E. Participatory Democracy in Transport Planning.</w:t>
      </w:r>
      <w:r w:rsidDel="00000000" w:rsidR="00000000" w:rsidRPr="00000000">
        <w:rPr>
          <w:rFonts w:ascii="Arial" w:cs="Arial" w:eastAsia="Arial" w:hAnsi="Arial"/>
          <w:i w:val="1"/>
          <w:rtl w:val="0"/>
        </w:rPr>
        <w:t xml:space="preserve"> Second Seminar of Transnational Institute of Social Ecology, Marathon-Athens, Greece.</w:t>
      </w:r>
      <w:r w:rsidDel="00000000" w:rsidR="00000000" w:rsidRPr="00000000">
        <w:rPr>
          <w:rFonts w:ascii="Arial" w:cs="Arial" w:eastAsia="Arial" w:hAnsi="Arial"/>
          <w:rtl w:val="0"/>
        </w:rPr>
        <w:t xml:space="preserve"> </w:t>
      </w:r>
    </w:p>
    <w:p w:rsidR="00000000" w:rsidDel="00000000" w:rsidP="00000000" w:rsidRDefault="00000000" w:rsidRPr="00000000">
      <w:pPr>
        <w:spacing w:after="80" w:line="276" w:lineRule="auto"/>
        <w:contextualSpacing w:val="0"/>
        <w:rPr>
          <w:rFonts w:ascii="Arial" w:cs="Arial" w:eastAsia="Arial" w:hAnsi="Arial"/>
          <w:i w:val="1"/>
          <w:sz w:val="36.66666666666667"/>
          <w:szCs w:val="36.66666666666667"/>
          <w:vertAlign w:val="superscript"/>
        </w:rPr>
      </w:pPr>
      <w:r w:rsidDel="00000000" w:rsidR="00000000" w:rsidRPr="00000000">
        <w:rPr>
          <w:rFonts w:ascii="Arial" w:cs="Arial" w:eastAsia="Arial" w:hAnsi="Arial"/>
          <w:rtl w:val="0"/>
        </w:rPr>
        <w:t xml:space="preserve">Verlinghieri, E. 2014</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Ideas for a Critical Transport Planning: A Case Studies from Rio de Janeiro.</w:t>
      </w:r>
      <w:r w:rsidDel="00000000" w:rsidR="00000000" w:rsidRPr="00000000">
        <w:rPr>
          <w:rFonts w:ascii="Arial" w:cs="Arial" w:eastAsia="Arial" w:hAnsi="Arial"/>
          <w:i w:val="1"/>
          <w:rtl w:val="0"/>
        </w:rPr>
        <w:t xml:space="preserve"> RGS-Transport Geography Research Group Spring Workshop - Writing Transport Geography, University of Leeds. </w:t>
      </w: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Venturini, F. and Verlinghieri, E. 2013. Disaster Recovery and the Need of Community Participation: The C.A.S.E. Project in L'Aquila as a Case Study. </w:t>
      </w:r>
      <w:r w:rsidDel="00000000" w:rsidR="00000000" w:rsidRPr="00000000">
        <w:rPr>
          <w:rFonts w:ascii="Arial" w:cs="Arial" w:eastAsia="Arial" w:hAnsi="Arial"/>
          <w:i w:val="1"/>
          <w:rtl w:val="0"/>
        </w:rPr>
        <w:t xml:space="preserve">EUGEO 2013 Congress. Session: Multiple Geographical Perspectives on Hazards and Disasters 2013, Università la Sapienza, Rome.</w:t>
      </w:r>
      <w:r w:rsidDel="00000000" w:rsidR="00000000" w:rsidRPr="00000000">
        <w:rPr>
          <w:rFonts w:ascii="Arial" w:cs="Arial" w:eastAsia="Arial" w:hAnsi="Arial"/>
          <w:rtl w:val="0"/>
        </w:rPr>
        <w:t xml:space="preserve">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Verlinghieri, E. 2013. Transport and Geography of Disasters: A Critical Evaluation.</w:t>
      </w:r>
      <w:r w:rsidDel="00000000" w:rsidR="00000000" w:rsidRPr="00000000">
        <w:rPr>
          <w:rFonts w:ascii="Arial" w:cs="Arial" w:eastAsia="Arial" w:hAnsi="Arial"/>
          <w:i w:val="1"/>
          <w:rtl w:val="0"/>
        </w:rPr>
        <w:t xml:space="preserve"> RGS Annual International Conference. Session: TGRG Postgraduate Research Open session. London.</w:t>
      </w:r>
      <w:r w:rsidDel="00000000" w:rsidR="00000000" w:rsidRPr="00000000">
        <w:rPr>
          <w:rFonts w:ascii="Arial" w:cs="Arial" w:eastAsia="Arial" w:hAnsi="Arial"/>
          <w:rtl w:val="0"/>
        </w:rPr>
        <w:t xml:space="preserve"> </w:t>
      </w:r>
    </w:p>
    <w:p w:rsidR="00000000" w:rsidDel="00000000" w:rsidP="00000000" w:rsidRDefault="00000000" w:rsidRPr="00000000">
      <w:pPr>
        <w:spacing w:after="80" w:line="276" w:lineRule="auto"/>
        <w:contextualSpacing w:val="0"/>
        <w:rPr>
          <w:rFonts w:ascii="Arial" w:cs="Arial" w:eastAsia="Arial" w:hAnsi="Arial"/>
          <w:i w:val="1"/>
        </w:rPr>
      </w:pPr>
      <w:r w:rsidDel="00000000" w:rsidR="00000000" w:rsidRPr="00000000">
        <w:rPr>
          <w:rFonts w:ascii="Arial" w:cs="Arial" w:eastAsia="Arial" w:hAnsi="Arial"/>
          <w:rtl w:val="0"/>
        </w:rPr>
        <w:t xml:space="preserve">Venturini, F. and Verlinghieri, E. 2013. A Social Ecological Approach to the Reconstruction of L’Aquila. </w:t>
      </w:r>
      <w:r w:rsidDel="00000000" w:rsidR="00000000" w:rsidRPr="00000000">
        <w:rPr>
          <w:rFonts w:ascii="Arial" w:cs="Arial" w:eastAsia="Arial" w:hAnsi="Arial"/>
          <w:i w:val="1"/>
          <w:rtl w:val="0"/>
        </w:rPr>
        <w:t xml:space="preserve">First Conference of Transnational Institute of Social Ecology. Mirtos, Greece.</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Venturini, F. and Verlinghieri, E. 2013. Scarcity, Post-Scarcity and Local Community: L’Aquila as a Case Study. </w:t>
      </w:r>
      <w:r w:rsidDel="00000000" w:rsidR="00000000" w:rsidRPr="00000000">
        <w:rPr>
          <w:rFonts w:ascii="Arial" w:cs="Arial" w:eastAsia="Arial" w:hAnsi="Arial"/>
          <w:i w:val="1"/>
          <w:rtl w:val="0"/>
        </w:rPr>
        <w:t xml:space="preserve">SCIBE PhD Conference: Within the Limits of Scarcity, Rethinking Space, City and Practices. University of Westminster, London.</w:t>
      </w:r>
      <w:r w:rsidDel="00000000" w:rsidR="00000000" w:rsidRPr="00000000">
        <w:rPr>
          <w:rFonts w:ascii="Arial" w:cs="Arial" w:eastAsia="Arial" w:hAnsi="Arial"/>
          <w:rtl w:val="0"/>
        </w:rPr>
        <w:t xml:space="preserve"> </w:t>
      </w:r>
    </w:p>
    <w:p w:rsidR="00000000" w:rsidDel="00000000" w:rsidP="00000000" w:rsidRDefault="00000000" w:rsidRPr="00000000">
      <w:pPr>
        <w:spacing w:after="80" w:line="276" w:lineRule="auto"/>
        <w:contextualSpacing w:val="0"/>
        <w:rPr>
          <w:rFonts w:ascii="Arial" w:cs="Arial" w:eastAsia="Arial" w:hAnsi="Arial"/>
          <w:i w:val="1"/>
        </w:rPr>
      </w:pPr>
      <w:r w:rsidDel="00000000" w:rsidR="00000000" w:rsidRPr="00000000">
        <w:rPr>
          <w:rFonts w:ascii="Arial" w:cs="Arial" w:eastAsia="Arial" w:hAnsi="Arial"/>
          <w:rtl w:val="0"/>
        </w:rPr>
        <w:t xml:space="preserve">Verlinghieri, E. Disaster Recovery and City Resilience.</w:t>
      </w:r>
      <w:r w:rsidDel="00000000" w:rsidR="00000000" w:rsidRPr="00000000">
        <w:rPr>
          <w:rFonts w:ascii="Arial" w:cs="Arial" w:eastAsia="Arial" w:hAnsi="Arial"/>
          <w:i w:val="1"/>
          <w:rtl w:val="0"/>
        </w:rPr>
        <w:t xml:space="preserve"> Poster presentation. ITS research day: Mobilities, Infrastructures and Resilience - Developing Interdisciplinary Understanding, University of Leeds. </w:t>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Other Presentations, Publications and Collaboration</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Support in reference sourcing for the paper: Lucas, K and Porter, G. 2016. </w:t>
      </w:r>
      <w:r w:rsidDel="00000000" w:rsidR="00000000" w:rsidRPr="00000000">
        <w:rPr>
          <w:rFonts w:ascii="Arial" w:cs="Arial" w:eastAsia="Arial" w:hAnsi="Arial"/>
          <w:i w:val="0"/>
          <w:rtl w:val="0"/>
        </w:rPr>
        <w:t xml:space="preserve">Mobilities and livelihoods in urban development contexts: Introduction.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Journal of Transport Geography</w:t>
      </w:r>
      <w:r w:rsidDel="00000000" w:rsidR="00000000" w:rsidRPr="00000000">
        <w:rPr>
          <w:rFonts w:ascii="Arial" w:cs="Arial" w:eastAsia="Arial" w:hAnsi="Arial"/>
          <w:rtl w:val="0"/>
        </w:rPr>
        <w:t xml:space="preserve">, 55, 129-131.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Verlinghieri, E. 2015. </w:t>
      </w:r>
      <w:r w:rsidDel="00000000" w:rsidR="00000000" w:rsidRPr="00000000">
        <w:rPr>
          <w:rFonts w:ascii="Arial" w:cs="Arial" w:eastAsia="Arial" w:hAnsi="Arial"/>
          <w:i w:val="1"/>
          <w:rtl w:val="0"/>
        </w:rPr>
        <w:t xml:space="preserve">Move Your City</w:t>
      </w:r>
      <w:r w:rsidDel="00000000" w:rsidR="00000000" w:rsidRPr="00000000">
        <w:rPr>
          <w:rFonts w:ascii="Arial" w:cs="Arial" w:eastAsia="Arial" w:hAnsi="Arial"/>
          <w:rtl w:val="0"/>
        </w:rPr>
        <w:t xml:space="preserve">. Forum L’Aquila per il Futuro - GSSI. L’Aquila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Verlinghieri, E. 2014. </w:t>
      </w:r>
      <w:r w:rsidDel="00000000" w:rsidR="00000000" w:rsidRPr="00000000">
        <w:rPr>
          <w:rFonts w:ascii="Arial" w:cs="Arial" w:eastAsia="Arial" w:hAnsi="Arial"/>
          <w:i w:val="1"/>
          <w:rtl w:val="0"/>
        </w:rPr>
        <w:t xml:space="preserve">Il PUM dell'Aquila</w:t>
      </w:r>
      <w:r w:rsidDel="00000000" w:rsidR="00000000" w:rsidRPr="00000000">
        <w:rPr>
          <w:rFonts w:ascii="Arial" w:cs="Arial" w:eastAsia="Arial" w:hAnsi="Arial"/>
          <w:rtl w:val="0"/>
        </w:rPr>
        <w:t xml:space="preserve">. Workshop: L’Aquila 2050: Costruendo Insieme il Futuro della Mobilità Aquilana.</w:t>
      </w:r>
      <w:r w:rsidDel="00000000" w:rsidR="00000000" w:rsidRPr="00000000">
        <w:rPr>
          <w:rFonts w:ascii="Arial" w:cs="Arial" w:eastAsia="Arial" w:hAnsi="Arial"/>
          <w:i w:val="1"/>
          <w:rtl w:val="0"/>
        </w:rPr>
        <w:t xml:space="preserve">19</w:t>
      </w:r>
      <w:r w:rsidDel="00000000" w:rsidR="00000000" w:rsidRPr="00000000">
        <w:rPr>
          <w:rFonts w:ascii="Arial" w:cs="Arial" w:eastAsia="Arial" w:hAnsi="Arial"/>
          <w:i w:val="1"/>
          <w:vertAlign w:val="superscript"/>
          <w:rtl w:val="0"/>
        </w:rPr>
        <w:t xml:space="preserve">th</w:t>
      </w:r>
      <w:r w:rsidDel="00000000" w:rsidR="00000000" w:rsidRPr="00000000">
        <w:rPr>
          <w:rFonts w:ascii="Arial" w:cs="Arial" w:eastAsia="Arial" w:hAnsi="Arial"/>
          <w:i w:val="1"/>
          <w:sz w:val="36.66666666666667"/>
          <w:szCs w:val="36.66666666666667"/>
          <w:vertAlign w:val="superscript"/>
          <w:rtl w:val="0"/>
        </w:rPr>
        <w:t xml:space="preserve"> </w:t>
      </w:r>
      <w:r w:rsidDel="00000000" w:rsidR="00000000" w:rsidRPr="00000000">
        <w:rPr>
          <w:rFonts w:ascii="Arial" w:cs="Arial" w:eastAsia="Arial" w:hAnsi="Arial"/>
          <w:i w:val="1"/>
          <w:rtl w:val="0"/>
        </w:rPr>
        <w:t xml:space="preserve">September 2014. L’Aquila. In collaboration with the Step Change Project (Sustainable Transport Evidence and modelling Paradigms: Cohort Household Analysis to support New Goals in Engineering design), EPSRC funded project.</w:t>
      </w: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Verlinghieri, E. and Venturini, F. 2014. </w:t>
      </w:r>
      <w:r w:rsidDel="00000000" w:rsidR="00000000" w:rsidRPr="00000000">
        <w:rPr>
          <w:rFonts w:ascii="Arial" w:cs="Arial" w:eastAsia="Arial" w:hAnsi="Arial"/>
          <w:i w:val="1"/>
          <w:rtl w:val="0"/>
        </w:rPr>
        <w:t xml:space="preserve">Rio de Janeiro: Guida Semiseria ai prossimi Mondiali di Calcio </w:t>
      </w:r>
      <w:r w:rsidDel="00000000" w:rsidR="00000000" w:rsidRPr="00000000">
        <w:rPr>
          <w:rFonts w:ascii="Arial" w:cs="Arial" w:eastAsia="Arial" w:hAnsi="Arial"/>
          <w:rtl w:val="0"/>
        </w:rPr>
        <w:t xml:space="preserve">[Online]. [Accessed: 10.02.2015]. Available at: http://news-town.it/mondo/2925-rio-de-janeiro-guida- semiseria-ai-prossimi-mondiali-di-calcio.html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Verlinghieri, 2014. Mobilidade Urbana e Accessibilidade in Rio de Janeiroo, </w:t>
      </w:r>
      <w:r w:rsidDel="00000000" w:rsidR="00000000" w:rsidRPr="00000000">
        <w:rPr>
          <w:rFonts w:ascii="Arial" w:cs="Arial" w:eastAsia="Arial" w:hAnsi="Arial"/>
          <w:i w:val="1"/>
          <w:rtl w:val="0"/>
        </w:rPr>
        <w:t xml:space="preserve">Mobilidade Urbana e Transporte no Rio de Janeiro, Public Debate, 22</w:t>
      </w:r>
      <w:r w:rsidDel="00000000" w:rsidR="00000000" w:rsidRPr="00000000">
        <w:rPr>
          <w:rFonts w:ascii="Arial" w:cs="Arial" w:eastAsia="Arial" w:hAnsi="Arial"/>
          <w:i w:val="1"/>
          <w:vertAlign w:val="superscript"/>
          <w:rtl w:val="0"/>
        </w:rPr>
        <w:t xml:space="preserve">nd</w:t>
      </w:r>
      <w:r w:rsidDel="00000000" w:rsidR="00000000" w:rsidRPr="00000000">
        <w:rPr>
          <w:rFonts w:ascii="Arial" w:cs="Arial" w:eastAsia="Arial" w:hAnsi="Arial"/>
          <w:i w:val="1"/>
          <w:rtl w:val="0"/>
        </w:rPr>
        <w:t xml:space="preserve"> January, UERJ, Rio de Janeiro, Brazil.</w:t>
      </w:r>
      <w:r w:rsidDel="00000000" w:rsidR="00000000" w:rsidRPr="00000000">
        <w:rPr>
          <w:rFonts w:ascii="Arial" w:cs="Arial" w:eastAsia="Arial" w:hAnsi="Arial"/>
          <w:rtl w:val="0"/>
        </w:rPr>
        <w:t xml:space="preserve">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Verlinghieri, E. 2013</w:t>
      </w:r>
      <w:r w:rsidDel="00000000" w:rsidR="00000000" w:rsidRPr="00000000">
        <w:rPr>
          <w:rFonts w:ascii="Arial" w:cs="Arial" w:eastAsia="Arial" w:hAnsi="Arial"/>
          <w:i w:val="1"/>
          <w:rtl w:val="0"/>
        </w:rPr>
        <w:t xml:space="preserve">. ITS@WCTR2013 Rio – Prelude. </w:t>
      </w:r>
      <w:r w:rsidDel="00000000" w:rsidR="00000000" w:rsidRPr="00000000">
        <w:rPr>
          <w:rFonts w:ascii="Arial" w:cs="Arial" w:eastAsia="Arial" w:hAnsi="Arial"/>
          <w:rtl w:val="0"/>
        </w:rPr>
        <w:t xml:space="preserve">[Online]. [Accessed: 10.02.2015]. Available at: https://itsleeds.wordpress.com/tag/its-ersilia-verlinghieri/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Grupo Popular Pesquisa em Ação. 2014. </w:t>
      </w:r>
      <w:r w:rsidDel="00000000" w:rsidR="00000000" w:rsidRPr="00000000">
        <w:rPr>
          <w:rFonts w:ascii="Arial" w:cs="Arial" w:eastAsia="Arial" w:hAnsi="Arial"/>
          <w:i w:val="1"/>
          <w:rtl w:val="0"/>
        </w:rPr>
        <w:t xml:space="preserve">MARAKÁ’NÀ</w:t>
      </w:r>
      <w:r w:rsidDel="00000000" w:rsidR="00000000" w:rsidRPr="00000000">
        <w:rPr>
          <w:rFonts w:ascii="Arial" w:cs="Arial" w:eastAsia="Arial" w:hAnsi="Arial"/>
          <w:rtl w:val="0"/>
        </w:rPr>
        <w:t xml:space="preserve">. Documentary. [Online]. [Accessed: 10.02.2015]. Available at: contested-cities.net/blog/marakana/</w:t>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Conferences Organization</w:t>
      </w:r>
    </w:p>
    <w:p w:rsidR="00000000" w:rsidDel="00000000" w:rsidP="00000000" w:rsidRDefault="00000000" w:rsidRPr="00000000">
      <w:pPr>
        <w:spacing w:after="80" w:line="276" w:lineRule="auto"/>
        <w:contextualSpacing w:val="0"/>
        <w:rPr>
          <w:rFonts w:ascii="Arial" w:cs="Arial" w:eastAsia="Arial" w:hAnsi="Arial"/>
          <w:i w:val="1"/>
        </w:rPr>
      </w:pPr>
      <w:r w:rsidDel="00000000" w:rsidR="00000000" w:rsidRPr="00000000">
        <w:rPr>
          <w:rFonts w:ascii="Arial" w:cs="Arial" w:eastAsia="Arial" w:hAnsi="Arial"/>
          <w:rtl w:val="0"/>
        </w:rPr>
        <w:t xml:space="preserve">RC21 2017, Leeds. Organizer of the panel session: </w:t>
      </w:r>
      <w:r w:rsidDel="00000000" w:rsidR="00000000" w:rsidRPr="00000000">
        <w:rPr>
          <w:rFonts w:ascii="Arial" w:cs="Arial" w:eastAsia="Arial" w:hAnsi="Arial"/>
          <w:i w:val="1"/>
          <w:rtl w:val="0"/>
        </w:rPr>
        <w:t xml:space="preserve">Transport and Mobilities: academic meet activists in the spaces between</w:t>
      </w:r>
    </w:p>
    <w:p w:rsidR="00000000" w:rsidDel="00000000" w:rsidP="00000000" w:rsidRDefault="00000000" w:rsidRPr="00000000">
      <w:pPr>
        <w:spacing w:after="80" w:line="276" w:lineRule="auto"/>
        <w:contextualSpacing w:val="0"/>
        <w:rPr>
          <w:rFonts w:ascii="Arial" w:cs="Arial" w:eastAsia="Arial" w:hAnsi="Arial"/>
          <w:i w:val="1"/>
        </w:rPr>
      </w:pPr>
      <w:r w:rsidDel="00000000" w:rsidR="00000000" w:rsidRPr="00000000">
        <w:rPr>
          <w:rFonts w:ascii="Arial" w:cs="Arial" w:eastAsia="Arial" w:hAnsi="Arial"/>
          <w:rtl w:val="0"/>
        </w:rPr>
        <w:t xml:space="preserve">AAG 2016, San Francisco. Organizer of the sessions: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i w:val="1"/>
          <w:rtl w:val="0"/>
        </w:rPr>
        <w:t xml:space="preserve">Contested Mobilities in Latin America 1: Uneven mobilities in unequal cities; Contested Mobilities in Latin America 2: Contested Mobilities in Latin America: Power relations and planning practices.</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Third Seminar of Transnational Institute of Social Ecology 2016, Patras, Greece. Member of Programme Committee.</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Second Seminar of Transnational Institute of Social Ecology 2015, Marathon-Athens, Greece. Member of Programme Committee.</w:t>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Teaching experience</w:t>
      </w:r>
    </w:p>
    <w:tbl>
      <w:tblPr>
        <w:tblStyle w:val="Table2"/>
        <w:tblW w:w="8660.0" w:type="dxa"/>
        <w:jc w:val="left"/>
        <w:tblInd w:w="0.0" w:type="pct"/>
        <w:tblLayout w:type="fixed"/>
        <w:tblLook w:val="0000"/>
      </w:tblPr>
      <w:tblGrid>
        <w:gridCol w:w="2268"/>
        <w:gridCol w:w="6392"/>
        <w:tblGridChange w:id="0">
          <w:tblGrid>
            <w:gridCol w:w="2268"/>
            <w:gridCol w:w="6392"/>
          </w:tblGrid>
        </w:tblGridChange>
      </w:tblGrid>
      <w:tr>
        <w:tc>
          <w:tcPr>
            <w:shd w:fill="ffffff"/>
          </w:tcPr>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University of Leeds</w:t>
            </w:r>
          </w:p>
        </w:tc>
        <w:tc>
          <w:tcPr>
            <w:shd w:fill="ffffff"/>
          </w:tcPr>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tl w:val="0"/>
              </w:rPr>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2015/2016</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Teaching Assistant for the modules:</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before="0" w:line="276" w:lineRule="auto"/>
              <w:ind w:left="720" w:right="0" w:hanging="360"/>
              <w:contextualSpacing w:val="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Mathematical Economics - LUBS1280</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before="0" w:line="276" w:lineRule="auto"/>
              <w:ind w:left="720" w:right="0" w:hanging="360"/>
              <w:contextualSpacing w:val="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Mathematics for Economics and Business 1 - LUBS 1260</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2014/2015</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Teaching Assistant for the modules:</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before="0" w:line="276" w:lineRule="auto"/>
              <w:ind w:left="720" w:right="0" w:hanging="360"/>
              <w:contextualSpacing w:val="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Mathematical Economics - LUBS1280</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before="0" w:line="276" w:lineRule="auto"/>
              <w:ind w:left="720" w:right="0" w:hanging="360"/>
              <w:contextualSpacing w:val="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Mathematics for Economics and Business 1 - LUBS 1260</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2013/2014 </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Teaching Assistant for the modules:</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80" w:before="0" w:line="276" w:lineRule="auto"/>
              <w:ind w:left="720" w:right="0" w:hanging="360"/>
              <w:contextualSpacing w:val="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Econometrics - LUBS5134M</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80" w:before="0" w:line="276" w:lineRule="auto"/>
              <w:ind w:left="720" w:right="0" w:hanging="360"/>
              <w:contextualSpacing w:val="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Advanced Microeconomics - LUBS3005</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80" w:before="0" w:line="276" w:lineRule="auto"/>
              <w:ind w:left="720" w:right="0" w:hanging="360"/>
              <w:contextualSpacing w:val="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Transport Data Collection and Analysis - ITS5013M</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Field Trip Assistant Leader</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2012/2013</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Teaching Assistant for the modules:</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80" w:before="0" w:line="276" w:lineRule="auto"/>
              <w:ind w:left="720" w:right="0" w:hanging="360"/>
              <w:contextualSpacing w:val="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Mathematics and Statistics for Business and Economics 1 - LUBS1240</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80" w:before="0" w:line="276" w:lineRule="auto"/>
              <w:ind w:left="720" w:right="0" w:hanging="360"/>
              <w:contextualSpacing w:val="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Transport Data Collection and Analysis - ITS5013M</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Field Trip Organiser</w:t>
            </w:r>
          </w:p>
        </w:tc>
      </w:tr>
    </w:tbl>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Reviewer</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2015. Anonymous reviewer for </w:t>
      </w:r>
      <w:r w:rsidDel="00000000" w:rsidR="00000000" w:rsidRPr="00000000">
        <w:rPr>
          <w:rFonts w:ascii="Arial" w:cs="Arial" w:eastAsia="Arial" w:hAnsi="Arial"/>
          <w:i w:val="1"/>
          <w:rtl w:val="0"/>
        </w:rPr>
        <w:t xml:space="preserve">WCTR Journal</w:t>
      </w: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International Experiences</w:t>
      </w:r>
    </w:p>
    <w:tbl>
      <w:tblPr>
        <w:tblStyle w:val="Table3"/>
        <w:tblW w:w="8660.0" w:type="dxa"/>
        <w:jc w:val="left"/>
        <w:tblInd w:w="0.0" w:type="pct"/>
        <w:tblLayout w:type="fixed"/>
        <w:tblLook w:val="0000"/>
      </w:tblPr>
      <w:tblGrid>
        <w:gridCol w:w="3402"/>
        <w:gridCol w:w="5258"/>
        <w:tblGridChange w:id="0">
          <w:tblGrid>
            <w:gridCol w:w="3402"/>
            <w:gridCol w:w="5258"/>
          </w:tblGrid>
        </w:tblGridChange>
      </w:tblGrid>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April 2015</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Contested Cities - fieldwork in Mexico</w:t>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June - July 2013, December 2013 - January 2014, June - July 2014</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Contested Cities - fieldwork in Rio de Janeiro, Brazil</w:t>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September 2006 - June 2007</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Erasmus Scheme. School of Mathematics, University of Barcelona, Spain</w:t>
            </w:r>
          </w:p>
        </w:tc>
      </w:tr>
    </w:tbl>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Contested Cities network conferences</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th </w:t>
      </w:r>
      <w:r w:rsidDel="00000000" w:rsidR="00000000" w:rsidRPr="00000000">
        <w:rPr>
          <w:rFonts w:ascii="Arial" w:cs="Arial" w:eastAsia="Arial" w:hAnsi="Arial"/>
          <w:rtl w:val="0"/>
        </w:rPr>
        <w:t xml:space="preserve">- 17</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April 2014. Mexico City, Mexico</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1</w:t>
      </w:r>
      <w:r w:rsidDel="00000000" w:rsidR="00000000" w:rsidRPr="00000000">
        <w:rPr>
          <w:rFonts w:ascii="Arial" w:cs="Arial" w:eastAsia="Arial" w:hAnsi="Arial"/>
          <w:vertAlign w:val="superscript"/>
          <w:rtl w:val="0"/>
        </w:rPr>
        <w:t xml:space="preserve">st </w:t>
      </w:r>
      <w:r w:rsidDel="00000000" w:rsidR="00000000" w:rsidRPr="00000000">
        <w:rPr>
          <w:rFonts w:ascii="Arial" w:cs="Arial" w:eastAsia="Arial" w:hAnsi="Arial"/>
          <w:rtl w:val="0"/>
        </w:rPr>
        <w:t xml:space="preserve">- 5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September 2014. Leeds, UK</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Grants Awarded</w:t>
      </w:r>
    </w:p>
    <w:tbl>
      <w:tblPr>
        <w:tblStyle w:val="Table4"/>
        <w:tblW w:w="8660.0" w:type="dxa"/>
        <w:jc w:val="left"/>
        <w:tblInd w:w="0.0" w:type="pct"/>
        <w:tblLayout w:type="fixed"/>
        <w:tblLook w:val="0000"/>
      </w:tblPr>
      <w:tblGrid>
        <w:gridCol w:w="2268"/>
        <w:gridCol w:w="6392"/>
        <w:tblGridChange w:id="0">
          <w:tblGrid>
            <w:gridCol w:w="2268"/>
            <w:gridCol w:w="6392"/>
          </w:tblGrid>
        </w:tblGridChange>
      </w:tblGrid>
      <w:tr>
        <w:tc>
          <w:tcPr>
            <w:gridSpan w:val="2"/>
            <w:shd w:fill="ffffff"/>
          </w:tcPr>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Contested Cities (UE project-GA-2012-318944)</w:t>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April 2015</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Fieldwork in Mexico</w:t>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June 2013</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Fieldwork in Rio de Janeiro, Brazil</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tc>
      </w:tr>
      <w:tr>
        <w:tc>
          <w:tcPr>
            <w:shd w:fill="ffffff"/>
          </w:tcPr>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Leeds for Life</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January 2016</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Conference Award</w:t>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December 2015</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Foundation Grant</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tc>
      </w:tr>
      <w:tr>
        <w:tc>
          <w:tcPr>
            <w:shd w:fill="ffffff"/>
          </w:tcPr>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University of L’Aquila</w:t>
            </w:r>
          </w:p>
        </w:tc>
        <w:tc>
          <w:tcPr>
            <w:shd w:fill="ffffff"/>
          </w:tcPr>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tl w:val="0"/>
              </w:rPr>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June 2006</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Erasmus grant</w:t>
            </w:r>
          </w:p>
        </w:tc>
      </w:tr>
    </w:tbl>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Other employments</w:t>
      </w:r>
    </w:p>
    <w:tbl>
      <w:tblPr>
        <w:tblStyle w:val="Table5"/>
        <w:tblW w:w="8660.0" w:type="dxa"/>
        <w:jc w:val="left"/>
        <w:tblInd w:w="0.0" w:type="pct"/>
        <w:tblLayout w:type="fixed"/>
        <w:tblLook w:val="0000"/>
      </w:tblPr>
      <w:tblGrid>
        <w:gridCol w:w="2268"/>
        <w:gridCol w:w="6392"/>
        <w:tblGridChange w:id="0">
          <w:tblGrid>
            <w:gridCol w:w="2268"/>
            <w:gridCol w:w="6392"/>
          </w:tblGrid>
        </w:tblGridChange>
      </w:tblGrid>
      <w:tr>
        <w:tc>
          <w:tcPr>
            <w:gridSpan w:val="2"/>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b w:val="1"/>
                <w:rtl w:val="0"/>
              </w:rPr>
              <w:t xml:space="preserve">Social Research Associates Ltd.</w:t>
            </w:r>
            <w:r w:rsidDel="00000000" w:rsidR="00000000" w:rsidRPr="00000000">
              <w:rPr>
                <w:rtl w:val="0"/>
              </w:rPr>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December 2014 </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Assistant Researcher. Leeds</w:t>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December 2014</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Focus groups organizer and assistant. Leeds</w:t>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March - April 2014</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Workshop organizer and facilitator. Shrewsbury and Leeds</w:t>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tc>
      </w:tr>
      <w:tr>
        <w:trPr>
          <w:trHeight w:val="100" w:hRule="atLeast"/>
        </w:trPr>
        <w:tc>
          <w:tcPr>
            <w:gridSpan w:val="2"/>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b w:val="1"/>
                <w:rtl w:val="0"/>
              </w:rPr>
              <w:t xml:space="preserve">Society of World Conference on Transport Research</w:t>
            </w:r>
            <w:r w:rsidDel="00000000" w:rsidR="00000000" w:rsidRPr="00000000">
              <w:rPr>
                <w:rtl w:val="0"/>
              </w:rPr>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September 2015 - August 2016</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Administrative Support Assistant</w:t>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tc>
      </w:tr>
      <w:tr>
        <w:tc>
          <w:tcPr>
            <w:shd w:fill="ffffff"/>
          </w:tcPr>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University of Leeds</w:t>
            </w:r>
          </w:p>
        </w:tc>
        <w:tc>
          <w:tcPr>
            <w:shd w:fill="ffffff"/>
          </w:tcPr>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tl w:val="0"/>
              </w:rPr>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January 2017 – December 2017</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June 2015 - January 2016</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Research Support for Commission on Travel Demand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Research Assistant - School of Geography (Resilience Sandpit Project)</w:t>
            </w:r>
          </w:p>
        </w:tc>
      </w:tr>
      <w:tr>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April 2015 - March 2016</w:t>
            </w:r>
          </w:p>
        </w:tc>
        <w:tc>
          <w:tcPr>
            <w:shd w:fill="ffffff"/>
          </w:tcPr>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Research Assistant - ITS (A465 Social Impact Assessment project)</w:t>
            </w:r>
          </w:p>
        </w:tc>
      </w:tr>
    </w:tbl>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Languages knowledge</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Italian: Mother tongue</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English: Fluent</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Portuguese: Fluent</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Spanish: Intermediate</w:t>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b w:val="1"/>
        </w:rPr>
      </w:pPr>
      <w:r w:rsidDel="00000000" w:rsidR="00000000" w:rsidRPr="00000000">
        <w:rPr>
          <w:rFonts w:ascii="Arial" w:cs="Arial" w:eastAsia="Arial" w:hAnsi="Arial"/>
          <w:b w:val="1"/>
          <w:rtl w:val="0"/>
        </w:rPr>
        <w:t xml:space="preserve">Other relevant information</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Associate Fellow of The Higher Education Academy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Member of Contested Cities Network, international research network that involves the Autonomous University of Madrid, the University of Buenos Aires, the Federal University of Rio de Janeiro, the University of Chile, the Autonomous National University of Mexico and the University of Leeds</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Founder and Member of the Transnational Institute of Social Ecology - TRISE</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Planning for Real® trained organiser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Holds a Permaculture Design Certificate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8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2014 – 2015 Member of GreenImpact Team for ITS </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rtl w:val="0"/>
        </w:rPr>
        <w:t xml:space="preserve">2014 - 2015 PGR Rep, ITS, University of Leeds</w:t>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pPr>
        <w:spacing w:after="80" w:line="276" w:lineRule="auto"/>
        <w:contextualSpacing w:val="0"/>
        <w:rPr>
          <w:rFonts w:ascii="Arial" w:cs="Arial" w:eastAsia="Arial" w:hAnsi="Arial"/>
        </w:rPr>
      </w:pPr>
      <w:r w:rsidDel="00000000" w:rsidR="00000000" w:rsidRPr="00000000">
        <w:rPr>
          <w:rFonts w:ascii="Arial" w:cs="Arial" w:eastAsia="Arial" w:hAnsi="Arial"/>
          <w:b w:val="1"/>
          <w:rtl w:val="0"/>
        </w:rPr>
        <w:t xml:space="preserve">References: </w:t>
      </w:r>
      <w:r w:rsidDel="00000000" w:rsidR="00000000" w:rsidRPr="00000000">
        <w:rPr>
          <w:rFonts w:ascii="Arial" w:cs="Arial" w:eastAsia="Arial" w:hAnsi="Arial"/>
          <w:rtl w:val="0"/>
        </w:rPr>
        <w:t xml:space="preserve">Available on request</w:t>
      </w:r>
    </w:p>
    <w:sectPr>
      <w:footerReference r:id="rId6" w:type="default"/>
      <w:pgSz w:h="16838" w:w="11906"/>
      <w:pgMar w:bottom="1693" w:top="1134" w:left="1134" w:right="113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134"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shd w:fill="auto" w:val="clear"/>
        <w:vertAlign w:val="baseline"/>
        <w:lang w:val="en-GB"/>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eprints.whiterose.ac.uk/105711/" TargetMode="External"/><Relationship Id="rId6" Type="http://schemas.openxmlformats.org/officeDocument/2006/relationships/footer" Target="footer1.xml"/></Relationships>
</file>